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29" w:rsidRPr="004367EF" w:rsidRDefault="004367EF" w:rsidP="00436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EF">
        <w:rPr>
          <w:rFonts w:ascii="Times New Roman" w:hAnsi="Times New Roman" w:cs="Times New Roman"/>
          <w:b/>
          <w:sz w:val="28"/>
          <w:szCs w:val="28"/>
        </w:rPr>
        <w:t>RÓWNANIA RÓŻNICZKOWE RZĘDU PIERWSZEGO.</w:t>
      </w:r>
    </w:p>
    <w:p w:rsidR="004367EF" w:rsidRDefault="004367EF" w:rsidP="00436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7EF" w:rsidRDefault="004367EF" w:rsidP="004367EF">
      <w:pPr>
        <w:jc w:val="both"/>
        <w:rPr>
          <w:rFonts w:ascii="Times New Roman" w:hAnsi="Times New Roman" w:cs="Times New Roman"/>
        </w:rPr>
      </w:pPr>
      <w:r w:rsidRPr="004367EF">
        <w:rPr>
          <w:rFonts w:ascii="Times New Roman" w:hAnsi="Times New Roman" w:cs="Times New Roman"/>
          <w:b/>
        </w:rPr>
        <w:t>Def.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Równaniem różniczkowym zwyczajnym pierwszego rzędu</w:t>
      </w:r>
      <w:r>
        <w:rPr>
          <w:rFonts w:ascii="Times New Roman" w:hAnsi="Times New Roman" w:cs="Times New Roman"/>
        </w:rPr>
        <w:t xml:space="preserve"> nazywamy równanie postaci</w:t>
      </w:r>
    </w:p>
    <w:p w:rsidR="004367EF" w:rsidRDefault="00E431FA" w:rsidP="004367EF">
      <w:pPr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="00336DBA">
        <w:rPr>
          <w:rFonts w:ascii="Times New Roman" w:eastAsiaTheme="minorEastAsia" w:hAnsi="Times New Roman" w:cs="Times New Roman"/>
        </w:rPr>
        <w:t xml:space="preserve">, gdzie </w:t>
      </w:r>
      <w:r w:rsidR="00336DBA">
        <w:rPr>
          <w:rFonts w:ascii="Times New Roman" w:eastAsiaTheme="minorEastAsia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</m:oMath>
      <w:r w:rsidR="00336DBA">
        <w:rPr>
          <w:rFonts w:ascii="Times New Roman" w:eastAsiaTheme="minorEastAsia" w:hAnsi="Times New Roman" w:cs="Times New Roman"/>
        </w:rPr>
        <w:tab/>
      </w:r>
      <w:r w:rsidR="00336DBA">
        <w:rPr>
          <w:rFonts w:ascii="Times New Roman" w:eastAsiaTheme="minorEastAsia" w:hAnsi="Times New Roman" w:cs="Times New Roman"/>
        </w:rPr>
        <w:tab/>
      </w:r>
      <w:r w:rsidR="00336DBA">
        <w:rPr>
          <w:rFonts w:ascii="Times New Roman" w:eastAsiaTheme="minorEastAsia" w:hAnsi="Times New Roman" w:cs="Times New Roman"/>
        </w:rPr>
        <w:tab/>
      </w:r>
      <w:r w:rsidR="00252809">
        <w:rPr>
          <w:rFonts w:ascii="Times New Roman" w:eastAsiaTheme="minorEastAsia" w:hAnsi="Times New Roman" w:cs="Times New Roman"/>
        </w:rPr>
        <w:tab/>
      </w:r>
      <w:r w:rsidR="00252809">
        <w:rPr>
          <w:rFonts w:ascii="Times New Roman" w:eastAsiaTheme="minorEastAsia" w:hAnsi="Times New Roman" w:cs="Times New Roman"/>
        </w:rPr>
        <w:tab/>
        <w:t>(1)</w:t>
      </w:r>
    </w:p>
    <w:p w:rsidR="00252809" w:rsidRDefault="00252809" w:rsidP="00252809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Można</w:t>
      </w:r>
      <w:r w:rsidR="00440995">
        <w:rPr>
          <w:rFonts w:ascii="Times New Roman" w:eastAsiaTheme="minorEastAsia" w:hAnsi="Times New Roman" w:cs="Times New Roman"/>
        </w:rPr>
        <w:t xml:space="preserve"> dane równanie zapisać w formie różniczkowej: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dx+Q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dy=0</m:t>
        </m:r>
      </m:oMath>
      <w:r w:rsidR="00440995">
        <w:rPr>
          <w:rFonts w:ascii="Times New Roman" w:eastAsiaTheme="minorEastAsia" w:hAnsi="Times New Roman" w:cs="Times New Roman"/>
        </w:rPr>
        <w:t>.</w:t>
      </w:r>
    </w:p>
    <w:p w:rsidR="00440995" w:rsidRDefault="00440995" w:rsidP="00440995">
      <w:pPr>
        <w:jc w:val="both"/>
        <w:rPr>
          <w:rFonts w:ascii="Times New Roman" w:eastAsiaTheme="minorEastAsia" w:hAnsi="Times New Roman" w:cs="Times New Roman"/>
        </w:rPr>
      </w:pPr>
      <w:r w:rsidRPr="004367EF">
        <w:rPr>
          <w:rFonts w:ascii="Times New Roman" w:hAnsi="Times New Roman" w:cs="Times New Roman"/>
          <w:b/>
        </w:rPr>
        <w:t>Def.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>ozwiązaniem rów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>ania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różniczkowego </w:t>
      </w:r>
      <w:r w:rsidRPr="00440995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 przedziale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a,b</m:t>
            </m:r>
          </m:e>
        </m:d>
      </m:oMath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nazywać będziemy każdą funkcję postaci </w:t>
      </w:r>
      <m:oMath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</w:rPr>
        <w:t>, różniczkowalną na tym przedziale, która zmienia dane równanie w tożsamość</w:t>
      </w:r>
    </w:p>
    <w:p w:rsidR="00440995" w:rsidRDefault="00440995" w:rsidP="00440995">
      <w:pPr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(2</w:t>
      </w:r>
      <w:r>
        <w:rPr>
          <w:rFonts w:ascii="Times New Roman" w:eastAsiaTheme="minorEastAsia" w:hAnsi="Times New Roman" w:cs="Times New Roman"/>
        </w:rPr>
        <w:t>)</w:t>
      </w:r>
    </w:p>
    <w:p w:rsidR="00440995" w:rsidRDefault="00440995" w:rsidP="00440995">
      <w:pPr>
        <w:jc w:val="right"/>
        <w:rPr>
          <w:rFonts w:ascii="Times New Roman" w:eastAsiaTheme="minorEastAsia" w:hAnsi="Times New Roman" w:cs="Times New Roman"/>
        </w:rPr>
      </w:pPr>
    </w:p>
    <w:p w:rsidR="00440995" w:rsidRDefault="00673C8E" w:rsidP="00673C8E">
      <w:pPr>
        <w:pStyle w:val="Akapitzlist"/>
        <w:numPr>
          <w:ilvl w:val="0"/>
          <w:numId w:val="2"/>
        </w:numPr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Równania różniczkowe o zmiennych rozdzielonych.</w:t>
      </w:r>
    </w:p>
    <w:p w:rsidR="00673C8E" w:rsidRPr="00673C8E" w:rsidRDefault="00673C8E" w:rsidP="00673C8E">
      <w:pPr>
        <w:jc w:val="both"/>
        <w:rPr>
          <w:rFonts w:ascii="Times New Roman" w:hAnsi="Times New Roman" w:cs="Times New Roman"/>
        </w:rPr>
      </w:pPr>
      <w:r w:rsidRPr="00673C8E">
        <w:rPr>
          <w:rFonts w:ascii="Times New Roman" w:hAnsi="Times New Roman" w:cs="Times New Roman"/>
          <w:b/>
        </w:rPr>
        <w:t xml:space="preserve">Def. </w:t>
      </w:r>
      <w:r w:rsidRPr="00673C8E">
        <w:rPr>
          <w:rFonts w:ascii="Times New Roman" w:hAnsi="Times New Roman" w:cs="Times New Roman"/>
          <w:i/>
        </w:rPr>
        <w:t>Równanie różniczkow</w:t>
      </w:r>
      <w:r>
        <w:rPr>
          <w:rFonts w:ascii="Times New Roman" w:hAnsi="Times New Roman" w:cs="Times New Roman"/>
          <w:i/>
        </w:rPr>
        <w:t>e</w:t>
      </w:r>
      <w:r w:rsidRPr="00673C8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, które można zapisać w </w:t>
      </w:r>
      <w:r w:rsidRPr="00673C8E">
        <w:rPr>
          <w:rFonts w:ascii="Times New Roman" w:hAnsi="Times New Roman" w:cs="Times New Roman"/>
        </w:rPr>
        <w:t>postaci</w:t>
      </w:r>
    </w:p>
    <w:p w:rsidR="00673C8E" w:rsidRDefault="00673C8E" w:rsidP="00673C8E">
      <w:pPr>
        <w:pStyle w:val="Akapitzlist"/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</m:oMath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  <w:t>(</w:t>
      </w:r>
      <w:r>
        <w:rPr>
          <w:rFonts w:ascii="Times New Roman" w:eastAsiaTheme="minorEastAsia" w:hAnsi="Times New Roman" w:cs="Times New Roman"/>
        </w:rPr>
        <w:t>3</w:t>
      </w:r>
      <w:r w:rsidRPr="00673C8E">
        <w:rPr>
          <w:rFonts w:ascii="Times New Roman" w:eastAsiaTheme="minorEastAsia" w:hAnsi="Times New Roman" w:cs="Times New Roman"/>
        </w:rPr>
        <w:t>)</w:t>
      </w:r>
    </w:p>
    <w:p w:rsidR="00673C8E" w:rsidRDefault="00673C8E" w:rsidP="00673C8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lub</w:t>
      </w:r>
    </w:p>
    <w:p w:rsidR="00673C8E" w:rsidRDefault="00673C8E" w:rsidP="00673C8E">
      <w:pPr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r>
              <w:rPr>
                <w:rFonts w:ascii="Cambria Math" w:hAnsi="Cambria Math" w:cs="Times New Roman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dx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(4)</w:t>
      </w:r>
    </w:p>
    <w:p w:rsidR="00131496" w:rsidRDefault="00131496" w:rsidP="00131496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Jeżeli funkcje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 i </m:t>
        </m:r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</m:oMath>
      <w:r w:rsidR="00F34BAF">
        <w:rPr>
          <w:rFonts w:ascii="Times New Roman" w:eastAsiaTheme="minorEastAsia" w:hAnsi="Times New Roman" w:cs="Times New Roman"/>
        </w:rPr>
        <w:t xml:space="preserve"> są ciągłe, przy czym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d>
        <m:r>
          <w:rPr>
            <w:rFonts w:ascii="Cambria Math" w:eastAsiaTheme="minorEastAsia" w:hAnsi="Cambria Math" w:cs="Times New Roman"/>
          </w:rPr>
          <m:t>≠0</m:t>
        </m:r>
      </m:oMath>
      <w:r w:rsidR="00F34BAF">
        <w:rPr>
          <w:rFonts w:ascii="Times New Roman" w:eastAsiaTheme="minorEastAsia" w:hAnsi="Times New Roman" w:cs="Times New Roman"/>
        </w:rPr>
        <w:t xml:space="preserve"> dla każdego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F34BAF">
        <w:rPr>
          <w:rFonts w:ascii="Times New Roman" w:eastAsiaTheme="minorEastAsia" w:hAnsi="Times New Roman" w:cs="Times New Roman"/>
        </w:rPr>
        <w:t xml:space="preserve">, to całka równania różniczkowego o zmiennych rozdzielonych </w:t>
      </w:r>
      <w:r w:rsidR="00F34BAF">
        <w:rPr>
          <w:rFonts w:ascii="Times New Roman" w:eastAsiaTheme="minorEastAsia" w:hAnsi="Times New Roman" w:cs="Times New Roman"/>
        </w:rPr>
        <w:t>(4)</w:t>
      </w:r>
      <w:r w:rsidR="00F34BAF">
        <w:rPr>
          <w:rFonts w:ascii="Times New Roman" w:eastAsiaTheme="minorEastAsia" w:hAnsi="Times New Roman" w:cs="Times New Roman"/>
        </w:rPr>
        <w:t xml:space="preserve"> dana jest wzorem:</w:t>
      </w:r>
    </w:p>
    <w:p w:rsidR="00F34BAF" w:rsidRDefault="00F34BAF" w:rsidP="00131496">
      <w:pPr>
        <w:jc w:val="both"/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</w:rPr>
            <m:t>+C</m:t>
          </m:r>
        </m:oMath>
      </m:oMathPara>
    </w:p>
    <w:p w:rsidR="009334FB" w:rsidRDefault="00F34BAF" w:rsidP="009334FB">
      <w:pPr>
        <w:jc w:val="both"/>
        <w:rPr>
          <w:rFonts w:ascii="Times New Roman" w:eastAsiaTheme="minorEastAsia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  <w:b/>
        </w:rPr>
        <w:t>Tw</w:t>
      </w:r>
      <w:proofErr w:type="spellEnd"/>
      <w:r w:rsidR="00131496">
        <w:rPr>
          <w:rFonts w:ascii="Times New Roman" w:eastAsiaTheme="minorEastAsia" w:hAnsi="Times New Roman" w:cs="Times New Roman"/>
          <w:b/>
        </w:rPr>
        <w:t xml:space="preserve">. </w:t>
      </w:r>
      <w:r>
        <w:rPr>
          <w:rFonts w:ascii="Times New Roman" w:eastAsiaTheme="minorEastAsia" w:hAnsi="Times New Roman" w:cs="Times New Roman"/>
          <w:b/>
        </w:rPr>
        <w:t>(</w:t>
      </w:r>
      <w:r>
        <w:rPr>
          <w:rFonts w:ascii="Times New Roman" w:eastAsiaTheme="minorEastAsia" w:hAnsi="Times New Roman" w:cs="Times New Roman"/>
          <w:i/>
        </w:rPr>
        <w:t>istnienie i jednoznaczność rozwiązań równania</w:t>
      </w:r>
      <w:r w:rsidR="006C40DE">
        <w:rPr>
          <w:rFonts w:ascii="Times New Roman" w:eastAsiaTheme="minorEastAsia" w:hAnsi="Times New Roman" w:cs="Times New Roman"/>
        </w:rPr>
        <w:t xml:space="preserve"> (4)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6C40DE">
        <w:rPr>
          <w:rFonts w:ascii="Times New Roman" w:eastAsiaTheme="minorEastAsia" w:hAnsi="Times New Roman" w:cs="Times New Roman"/>
          <w:b/>
        </w:rPr>
        <w:t>)</w:t>
      </w:r>
    </w:p>
    <w:p w:rsidR="006C40DE" w:rsidRDefault="006C40DE" w:rsidP="009334FB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Jeżeli funkcje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 i 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są ciągłe odpowiednio na przedziałach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a,b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i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c,d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, przy czym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>≠0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∀ y∈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c,d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to równanie </w:t>
      </w:r>
    </w:p>
    <w:p w:rsidR="006C40DE" w:rsidRDefault="006C40DE" w:rsidP="006C40DE">
      <w:pPr>
        <w:pStyle w:val="Akapitzlist"/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</m:oMath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</w:r>
      <w:r w:rsidRPr="00673C8E">
        <w:rPr>
          <w:rFonts w:ascii="Times New Roman" w:eastAsiaTheme="minorEastAsia" w:hAnsi="Times New Roman" w:cs="Times New Roman"/>
        </w:rPr>
        <w:tab/>
        <w:t>(</w:t>
      </w:r>
      <w:r>
        <w:rPr>
          <w:rFonts w:ascii="Times New Roman" w:eastAsiaTheme="minorEastAsia" w:hAnsi="Times New Roman" w:cs="Times New Roman"/>
        </w:rPr>
        <w:t>5</w:t>
      </w:r>
      <w:r w:rsidRPr="00673C8E">
        <w:rPr>
          <w:rFonts w:ascii="Times New Roman" w:eastAsiaTheme="minorEastAsia" w:hAnsi="Times New Roman" w:cs="Times New Roman"/>
        </w:rPr>
        <w:t>)</w:t>
      </w:r>
    </w:p>
    <w:p w:rsidR="006C40DE" w:rsidRDefault="006C40DE" w:rsidP="006C40D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ma dokładnie jedno rozwiązanie.</w:t>
      </w:r>
    </w:p>
    <w:p w:rsidR="00D50438" w:rsidRDefault="00D50438" w:rsidP="006C40DE">
      <w:pPr>
        <w:jc w:val="both"/>
        <w:rPr>
          <w:rFonts w:ascii="Times New Roman" w:eastAsiaTheme="minorEastAsia" w:hAnsi="Times New Roman" w:cs="Times New Roman"/>
        </w:rPr>
      </w:pPr>
    </w:p>
    <w:p w:rsidR="006C40DE" w:rsidRDefault="006C40DE" w:rsidP="006C40DE">
      <w:pPr>
        <w:pStyle w:val="Akapitzlist"/>
        <w:numPr>
          <w:ilvl w:val="0"/>
          <w:numId w:val="2"/>
        </w:numPr>
        <w:jc w:val="center"/>
        <w:rPr>
          <w:rFonts w:ascii="Times New Roman" w:eastAsiaTheme="minorEastAsia" w:hAnsi="Times New Roman" w:cs="Times New Roman"/>
          <w:b/>
        </w:rPr>
      </w:pPr>
      <w:r w:rsidRPr="006C40DE">
        <w:rPr>
          <w:rFonts w:ascii="Times New Roman" w:eastAsiaTheme="minorEastAsia" w:hAnsi="Times New Roman" w:cs="Times New Roman"/>
          <w:b/>
        </w:rPr>
        <w:t>Równan</w:t>
      </w:r>
      <w:r w:rsidR="00D50438">
        <w:rPr>
          <w:rFonts w:ascii="Times New Roman" w:eastAsiaTheme="minorEastAsia" w:hAnsi="Times New Roman" w:cs="Times New Roman"/>
          <w:b/>
        </w:rPr>
        <w:t>ie różniczkowe jednorodne</w:t>
      </w:r>
      <w:r w:rsidRPr="006C40DE">
        <w:rPr>
          <w:rFonts w:ascii="Times New Roman" w:eastAsiaTheme="minorEastAsia" w:hAnsi="Times New Roman" w:cs="Times New Roman"/>
          <w:b/>
        </w:rPr>
        <w:t>.</w:t>
      </w:r>
    </w:p>
    <w:p w:rsidR="00D50438" w:rsidRDefault="00D50438" w:rsidP="00D50438">
      <w:pPr>
        <w:pStyle w:val="Akapitzlist"/>
        <w:rPr>
          <w:rFonts w:ascii="Times New Roman" w:eastAsiaTheme="minorEastAsia" w:hAnsi="Times New Roman" w:cs="Times New Roman"/>
          <w:b/>
        </w:rPr>
      </w:pPr>
    </w:p>
    <w:p w:rsidR="00D50438" w:rsidRPr="00D50438" w:rsidRDefault="00D50438" w:rsidP="00D50438">
      <w:pPr>
        <w:jc w:val="both"/>
        <w:rPr>
          <w:rFonts w:ascii="Times New Roman" w:hAnsi="Times New Roman" w:cs="Times New Roman"/>
        </w:rPr>
      </w:pPr>
      <w:r w:rsidRPr="00D50438">
        <w:rPr>
          <w:rFonts w:ascii="Times New Roman" w:hAnsi="Times New Roman" w:cs="Times New Roman"/>
          <w:b/>
        </w:rPr>
        <w:t xml:space="preserve">Def. </w:t>
      </w:r>
      <w:r w:rsidRPr="00D50438">
        <w:rPr>
          <w:rFonts w:ascii="Times New Roman" w:hAnsi="Times New Roman" w:cs="Times New Roman"/>
          <w:i/>
        </w:rPr>
        <w:t xml:space="preserve">Równanie różniczkowe </w:t>
      </w:r>
      <w:r w:rsidRPr="00D50438">
        <w:rPr>
          <w:rFonts w:ascii="Times New Roman" w:hAnsi="Times New Roman" w:cs="Times New Roman"/>
        </w:rPr>
        <w:t>, które można zapisać w postaci</w:t>
      </w:r>
    </w:p>
    <w:p w:rsidR="00D50438" w:rsidRDefault="00D50438" w:rsidP="00D50438">
      <w:pPr>
        <w:ind w:left="360"/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</w:rPr>
                  <m:t>x</m:t>
                </m:r>
              </m:den>
            </m:f>
          </m:e>
        </m:d>
      </m:oMath>
      <w:r w:rsidRPr="00D50438">
        <w:rPr>
          <w:rFonts w:ascii="Times New Roman" w:eastAsiaTheme="minorEastAsia" w:hAnsi="Times New Roman" w:cs="Times New Roman"/>
        </w:rPr>
        <w:tab/>
      </w:r>
      <w:r w:rsidR="00336DBA">
        <w:rPr>
          <w:rFonts w:ascii="Times New Roman" w:eastAsiaTheme="minorEastAsia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</m:oMath>
      <w:r w:rsidRPr="00D50438">
        <w:rPr>
          <w:rFonts w:ascii="Times New Roman" w:eastAsiaTheme="minorEastAsia" w:hAnsi="Times New Roman" w:cs="Times New Roman"/>
        </w:rPr>
        <w:tab/>
      </w:r>
      <w:r w:rsidRPr="00D50438">
        <w:rPr>
          <w:rFonts w:ascii="Times New Roman" w:eastAsiaTheme="minorEastAsia" w:hAnsi="Times New Roman" w:cs="Times New Roman"/>
        </w:rPr>
        <w:tab/>
      </w:r>
      <w:r w:rsidRPr="00D50438">
        <w:rPr>
          <w:rFonts w:ascii="Times New Roman" w:eastAsiaTheme="minorEastAsia" w:hAnsi="Times New Roman" w:cs="Times New Roman"/>
        </w:rPr>
        <w:tab/>
      </w:r>
      <w:r w:rsidRPr="00D50438">
        <w:rPr>
          <w:rFonts w:ascii="Times New Roman" w:eastAsiaTheme="minorEastAsia" w:hAnsi="Times New Roman" w:cs="Times New Roman"/>
        </w:rPr>
        <w:tab/>
      </w:r>
      <w:r w:rsidRPr="00D50438">
        <w:rPr>
          <w:rFonts w:ascii="Times New Roman" w:eastAsiaTheme="minorEastAsia" w:hAnsi="Times New Roman" w:cs="Times New Roman"/>
        </w:rPr>
        <w:tab/>
        <w:t>(</w:t>
      </w:r>
      <w:r>
        <w:rPr>
          <w:rFonts w:ascii="Times New Roman" w:eastAsiaTheme="minorEastAsia" w:hAnsi="Times New Roman" w:cs="Times New Roman"/>
        </w:rPr>
        <w:t>6</w:t>
      </w:r>
      <w:r w:rsidRPr="00D50438">
        <w:rPr>
          <w:rFonts w:ascii="Times New Roman" w:eastAsiaTheme="minorEastAsia" w:hAnsi="Times New Roman" w:cs="Times New Roman"/>
        </w:rPr>
        <w:t>)</w:t>
      </w:r>
    </w:p>
    <w:p w:rsidR="00D50438" w:rsidRDefault="00336DBA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nazywamy równaniem jednorodnym.</w:t>
      </w:r>
    </w:p>
    <w:p w:rsidR="00336DBA" w:rsidRDefault="00336DBA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W równaniu tym dokonujemy podstawienia </w:t>
      </w:r>
      <m:oMath>
        <m:r>
          <w:rPr>
            <w:rFonts w:ascii="Cambria Math" w:eastAsiaTheme="minorEastAsia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. Stąd wyznaczamy </w:t>
      </w:r>
      <m:oMath>
        <m:r>
          <w:rPr>
            <w:rFonts w:ascii="Cambria Math" w:eastAsiaTheme="minorEastAsia" w:hAnsi="Cambria Math" w:cs="Times New Roman"/>
          </w:rPr>
          <m:t>y=tx</m:t>
        </m:r>
        <m:r>
          <w:rPr>
            <w:rFonts w:ascii="Cambria Math" w:eastAsiaTheme="minorEastAsia" w:hAnsi="Cambria Math" w:cs="Times New Roman"/>
          </w:rPr>
          <m:t>⇒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</w:rPr>
              <m:t>dx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dt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  <m:r>
          <w:rPr>
            <w:rFonts w:ascii="Cambria Math" w:eastAsiaTheme="minorEastAsia" w:hAnsi="Cambria Math" w:cs="Times New Roman"/>
          </w:rPr>
          <m:t>∙x+t</m:t>
        </m:r>
      </m:oMath>
      <w:r>
        <w:rPr>
          <w:rFonts w:ascii="Times New Roman" w:eastAsiaTheme="minorEastAsia" w:hAnsi="Times New Roman" w:cs="Times New Roman"/>
        </w:rPr>
        <w:t>. Podstawiając otrzymane wyrażenia do równania (6) otrzymamy:</w:t>
      </w:r>
    </w:p>
    <w:p w:rsidR="00336DBA" w:rsidRPr="00973E42" w:rsidRDefault="00336DBA" w:rsidP="00336DBA">
      <w:pPr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∙x+t</m:t>
          </m:r>
          <m:r>
            <w:rPr>
              <w:rFonts w:ascii="Cambria Math" w:eastAsiaTheme="minorEastAsia" w:hAnsi="Cambria Math" w:cs="Times New Roman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</w:rPr>
            <m:t>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∙x</m:t>
          </m:r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</w:rPr>
            <m:t>-t</m:t>
          </m:r>
          <m:r>
            <w:rPr>
              <w:rFonts w:ascii="Cambria Math" w:eastAsiaTheme="minorEastAsia" w:hAnsi="Cambria Math" w:cs="Times New Roman"/>
            </w:rPr>
            <m:t>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-t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x</m:t>
              </m:r>
            </m:den>
          </m:f>
        </m:oMath>
      </m:oMathPara>
    </w:p>
    <w:p w:rsidR="00973E42" w:rsidRDefault="00973E42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Ostatnie równanie jest równaniem o zmiennych rozdzielonych, więc otrzymamy</w:t>
      </w:r>
    </w:p>
    <w:p w:rsidR="00973E42" w:rsidRPr="00973E42" w:rsidRDefault="00973E42" w:rsidP="00336DBA">
      <w:pPr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dt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-t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x</m:t>
              </m:r>
            </m:den>
          </m:f>
        </m:oMath>
      </m:oMathPara>
    </w:p>
    <w:p w:rsidR="00973E42" w:rsidRDefault="00973E42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Uzyskaną zależność całkujemy obustronnie: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-t</m:t>
                </m:r>
              </m:den>
            </m:f>
          </m:e>
        </m:nary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den>
            </m:f>
          </m:e>
        </m:nary>
      </m:oMath>
      <w:r w:rsidR="00BC078C">
        <w:rPr>
          <w:rFonts w:ascii="Times New Roman" w:eastAsiaTheme="minorEastAsia" w:hAnsi="Times New Roman" w:cs="Times New Roman"/>
        </w:rPr>
        <w:t>.</w:t>
      </w:r>
    </w:p>
    <w:p w:rsidR="00BC078C" w:rsidRDefault="00BC078C" w:rsidP="00336DBA">
      <w:pPr>
        <w:jc w:val="both"/>
        <w:rPr>
          <w:rFonts w:ascii="Times New Roman" w:eastAsiaTheme="minorEastAsia" w:hAnsi="Times New Roman" w:cs="Times New Roman"/>
        </w:rPr>
      </w:pPr>
    </w:p>
    <w:p w:rsidR="00BC078C" w:rsidRDefault="00BC078C" w:rsidP="00BC078C">
      <w:pPr>
        <w:pStyle w:val="Akapitzlist"/>
        <w:numPr>
          <w:ilvl w:val="0"/>
          <w:numId w:val="2"/>
        </w:numPr>
        <w:jc w:val="center"/>
        <w:rPr>
          <w:rFonts w:ascii="Times New Roman" w:eastAsiaTheme="minorEastAsia" w:hAnsi="Times New Roman" w:cs="Times New Roman"/>
          <w:b/>
        </w:rPr>
      </w:pPr>
      <w:r w:rsidRPr="006C40DE">
        <w:rPr>
          <w:rFonts w:ascii="Times New Roman" w:eastAsiaTheme="minorEastAsia" w:hAnsi="Times New Roman" w:cs="Times New Roman"/>
          <w:b/>
        </w:rPr>
        <w:t>Równan</w:t>
      </w:r>
      <w:r>
        <w:rPr>
          <w:rFonts w:ascii="Times New Roman" w:eastAsiaTheme="minorEastAsia" w:hAnsi="Times New Roman" w:cs="Times New Roman"/>
          <w:b/>
        </w:rPr>
        <w:t xml:space="preserve">ie różniczkowe </w:t>
      </w:r>
      <w:r>
        <w:rPr>
          <w:rFonts w:ascii="Times New Roman" w:eastAsiaTheme="minorEastAsia" w:hAnsi="Times New Roman" w:cs="Times New Roman"/>
          <w:b/>
        </w:rPr>
        <w:t xml:space="preserve">postaci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ax+by+c</m:t>
            </m:r>
          </m:e>
        </m:d>
      </m:oMath>
      <w:r w:rsidRPr="006C40DE">
        <w:rPr>
          <w:rFonts w:ascii="Times New Roman" w:eastAsiaTheme="minorEastAsia" w:hAnsi="Times New Roman" w:cs="Times New Roman"/>
          <w:b/>
        </w:rPr>
        <w:t>.</w:t>
      </w:r>
    </w:p>
    <w:p w:rsidR="00BC078C" w:rsidRDefault="00BC078C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Równanie różniczkowe postaci</w:t>
      </w:r>
    </w:p>
    <w:p w:rsidR="00BC078C" w:rsidRPr="00BC078C" w:rsidRDefault="00BC078C" w:rsidP="00BC078C">
      <w:pPr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ax+by+c</m:t>
            </m:r>
          </m:e>
        </m:d>
        <m:r>
          <w:rPr>
            <w:rFonts w:ascii="Cambria Math" w:eastAsiaTheme="minorEastAsia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(7)</w:t>
      </w:r>
    </w:p>
    <w:p w:rsidR="00BC078C" w:rsidRDefault="00BC078C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gdzie </w:t>
      </w:r>
      <m:oMath>
        <m:r>
          <w:rPr>
            <w:rFonts w:ascii="Cambria Math" w:eastAsiaTheme="minorEastAsia" w:hAnsi="Cambria Math" w:cs="Times New Roman"/>
          </w:rPr>
          <m:t>a≠0, b≠0</m:t>
        </m:r>
      </m:oMath>
      <w:r>
        <w:rPr>
          <w:rFonts w:ascii="Times New Roman" w:eastAsiaTheme="minorEastAsia" w:hAnsi="Times New Roman" w:cs="Times New Roman"/>
        </w:rPr>
        <w:t xml:space="preserve">, a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jest funkcją ciągłą rozwiązujemy dokonując podstawienie</w:t>
      </w:r>
    </w:p>
    <w:p w:rsidR="00BC078C" w:rsidRPr="00E431FA" w:rsidRDefault="00BC078C" w:rsidP="00336DBA">
      <w:pPr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u=ax+by+c⟹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r>
                <w:rPr>
                  <w:rFonts w:ascii="Cambria Math" w:hAnsi="Cambria Math" w:cs="Times New Roman"/>
                </w:rPr>
                <m:t>u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=a+b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b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-a</m:t>
              </m:r>
            </m:e>
          </m:d>
        </m:oMath>
      </m:oMathPara>
    </w:p>
    <w:p w:rsidR="00E431FA" w:rsidRPr="00BC078C" w:rsidRDefault="00E431FA" w:rsidP="00336DB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Otrzymane zależności podstawiamy do równania (7). Otrzymamy</w:t>
      </w:r>
    </w:p>
    <w:p w:rsidR="00D50438" w:rsidRPr="00E431FA" w:rsidRDefault="00E431FA" w:rsidP="00D50438">
      <w:pPr>
        <w:ind w:left="360"/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b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-a</m:t>
              </m:r>
            </m:e>
          </m:d>
          <m:r>
            <w:rPr>
              <w:rFonts w:ascii="Cambria Math" w:eastAsiaTheme="minorEastAsia" w:hAnsi="Cambria Math" w:cs="Times New Roman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</w:rPr>
            <m:t>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r>
                <w:rPr>
                  <w:rFonts w:ascii="Cambria Math" w:hAnsi="Cambria Math" w:cs="Times New Roman"/>
                </w:rPr>
                <m:t>u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-a</m:t>
          </m:r>
          <m:r>
            <w:rPr>
              <w:rFonts w:ascii="Cambria Math" w:eastAsiaTheme="minorEastAsia" w:hAnsi="Cambria Math" w:cs="Times New Roman"/>
            </w:rPr>
            <m:t>=b</m:t>
          </m:r>
          <m:r>
            <w:rPr>
              <w:rFonts w:ascii="Cambria Math" w:eastAsiaTheme="minorEastAsia" w:hAnsi="Cambria Math" w:cs="Times New Roman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</w:rPr>
            <m:t>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r>
                <w:rPr>
                  <w:rFonts w:ascii="Cambria Math" w:hAnsi="Cambria Math" w:cs="Times New Roman"/>
                </w:rPr>
                <m:t>u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</w:rPr>
            <m:t>=bf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</w:rPr>
            <m:t>+a</m:t>
          </m:r>
        </m:oMath>
      </m:oMathPara>
    </w:p>
    <w:p w:rsidR="00E431FA" w:rsidRDefault="00E431FA" w:rsidP="00D50438">
      <w:pPr>
        <w:ind w:left="360"/>
        <w:jc w:val="both"/>
        <w:rPr>
          <w:rFonts w:ascii="Times New Roman" w:eastAsiaTheme="minorEastAsia" w:hAnsi="Times New Roman" w:cs="Times New Roman"/>
        </w:rPr>
      </w:pPr>
    </w:p>
    <w:p w:rsidR="00E431FA" w:rsidRPr="00D50438" w:rsidRDefault="00E431FA" w:rsidP="00E431F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Ostatnie równanie w powyższych wyrażeniach jest równaniem o zmiennych rozdzielonych. Więc rozdzielamy zmienne:</w:t>
      </w:r>
    </w:p>
    <w:p w:rsidR="00D50438" w:rsidRPr="00E431FA" w:rsidRDefault="00E431FA" w:rsidP="00D50438">
      <w:pPr>
        <w:ind w:left="360"/>
        <w:jc w:val="both"/>
        <w:rPr>
          <w:rFonts w:ascii="Times New Roman" w:eastAsiaTheme="minorEastAsia" w:hAnsi="Times New Roman" w:cs="Times New Roman"/>
          <w:b/>
        </w:rPr>
      </w:pPr>
      <m:oMathPara>
        <m:oMath>
          <m: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u</m:t>
          </m:r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bf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+a</m:t>
              </m:r>
            </m:e>
          </m:d>
          <m:r>
            <w:rPr>
              <w:rFonts w:ascii="Cambria Math" w:eastAsiaTheme="minorEastAsia" w:hAnsi="Cambria Math" w:cs="Times New Roman"/>
            </w:rPr>
            <m:t>dx⇒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r>
                <w:rPr>
                  <w:rFonts w:ascii="Cambria Math" w:hAnsi="Cambria Math" w:cs="Times New Roman"/>
                </w:rPr>
                <m:t>u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bf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+a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</w:rPr>
            <m:t>=dx</m:t>
          </m:r>
        </m:oMath>
      </m:oMathPara>
      <w:bookmarkStart w:id="0" w:name="_GoBack"/>
      <w:bookmarkEnd w:id="0"/>
    </w:p>
    <w:p w:rsidR="006C40DE" w:rsidRPr="006C40DE" w:rsidRDefault="006C40DE" w:rsidP="006C40DE">
      <w:pPr>
        <w:jc w:val="both"/>
        <w:rPr>
          <w:rFonts w:ascii="Times New Roman" w:eastAsiaTheme="minorEastAsia" w:hAnsi="Times New Roman" w:cs="Times New Roman"/>
        </w:rPr>
      </w:pPr>
    </w:p>
    <w:p w:rsidR="006C40DE" w:rsidRPr="00F34BAF" w:rsidRDefault="006C40DE" w:rsidP="009334FB">
      <w:pPr>
        <w:jc w:val="both"/>
        <w:rPr>
          <w:rFonts w:ascii="Times New Roman" w:eastAsiaTheme="minorEastAsia" w:hAnsi="Times New Roman" w:cs="Times New Roman"/>
          <w:b/>
        </w:rPr>
      </w:pPr>
    </w:p>
    <w:p w:rsidR="009334FB" w:rsidRPr="00673C8E" w:rsidRDefault="009334FB" w:rsidP="00673C8E">
      <w:pPr>
        <w:jc w:val="right"/>
        <w:rPr>
          <w:rFonts w:ascii="Times New Roman" w:eastAsiaTheme="minorEastAsia" w:hAnsi="Times New Roman" w:cs="Times New Roman"/>
        </w:rPr>
      </w:pPr>
    </w:p>
    <w:p w:rsidR="00673C8E" w:rsidRPr="00673C8E" w:rsidRDefault="00673C8E" w:rsidP="00673C8E">
      <w:pPr>
        <w:ind w:left="360"/>
        <w:jc w:val="both"/>
        <w:rPr>
          <w:rFonts w:ascii="Times New Roman" w:eastAsiaTheme="minorEastAsia" w:hAnsi="Times New Roman" w:cs="Times New Roman"/>
        </w:rPr>
      </w:pPr>
    </w:p>
    <w:p w:rsidR="00440995" w:rsidRPr="004367EF" w:rsidRDefault="00440995" w:rsidP="00440995">
      <w:pPr>
        <w:jc w:val="both"/>
        <w:rPr>
          <w:rFonts w:ascii="Times New Roman" w:hAnsi="Times New Roman" w:cs="Times New Roman"/>
        </w:rPr>
      </w:pPr>
    </w:p>
    <w:sectPr w:rsidR="00440995" w:rsidRPr="0043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863"/>
    <w:multiLevelType w:val="hybridMultilevel"/>
    <w:tmpl w:val="2F0C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504D9"/>
    <w:multiLevelType w:val="hybridMultilevel"/>
    <w:tmpl w:val="2F0C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E564C"/>
    <w:multiLevelType w:val="hybridMultilevel"/>
    <w:tmpl w:val="82DCA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C7CE9"/>
    <w:multiLevelType w:val="hybridMultilevel"/>
    <w:tmpl w:val="2F0C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EF"/>
    <w:rsid w:val="0001020C"/>
    <w:rsid w:val="00010C13"/>
    <w:rsid w:val="00011E2B"/>
    <w:rsid w:val="00015975"/>
    <w:rsid w:val="00020F58"/>
    <w:rsid w:val="000261E9"/>
    <w:rsid w:val="00026BCE"/>
    <w:rsid w:val="00027A0E"/>
    <w:rsid w:val="000447A3"/>
    <w:rsid w:val="00044A2F"/>
    <w:rsid w:val="00064AAD"/>
    <w:rsid w:val="00084DB4"/>
    <w:rsid w:val="000A283F"/>
    <w:rsid w:val="000B620D"/>
    <w:rsid w:val="000C49F4"/>
    <w:rsid w:val="000C5C7F"/>
    <w:rsid w:val="000D6236"/>
    <w:rsid w:val="000E1D53"/>
    <w:rsid w:val="000E3278"/>
    <w:rsid w:val="000F0F14"/>
    <w:rsid w:val="000F3135"/>
    <w:rsid w:val="00123A02"/>
    <w:rsid w:val="00131496"/>
    <w:rsid w:val="00132E63"/>
    <w:rsid w:val="0013314A"/>
    <w:rsid w:val="00134C7D"/>
    <w:rsid w:val="0014005D"/>
    <w:rsid w:val="00144E65"/>
    <w:rsid w:val="001664AE"/>
    <w:rsid w:val="0017598A"/>
    <w:rsid w:val="001860EA"/>
    <w:rsid w:val="00194D8B"/>
    <w:rsid w:val="001A4C65"/>
    <w:rsid w:val="001B4FF7"/>
    <w:rsid w:val="001C7227"/>
    <w:rsid w:val="001D2D89"/>
    <w:rsid w:val="001D496E"/>
    <w:rsid w:val="001D62EA"/>
    <w:rsid w:val="001E7C3B"/>
    <w:rsid w:val="00201427"/>
    <w:rsid w:val="00211DFA"/>
    <w:rsid w:val="00224AF9"/>
    <w:rsid w:val="002305C8"/>
    <w:rsid w:val="00233D48"/>
    <w:rsid w:val="00237C28"/>
    <w:rsid w:val="0025200F"/>
    <w:rsid w:val="00252809"/>
    <w:rsid w:val="00254986"/>
    <w:rsid w:val="00263DC3"/>
    <w:rsid w:val="00264AA9"/>
    <w:rsid w:val="002927EC"/>
    <w:rsid w:val="002A3096"/>
    <w:rsid w:val="002B7A2E"/>
    <w:rsid w:val="002C45A3"/>
    <w:rsid w:val="002E4C55"/>
    <w:rsid w:val="002F69BD"/>
    <w:rsid w:val="00305980"/>
    <w:rsid w:val="00313B51"/>
    <w:rsid w:val="00317999"/>
    <w:rsid w:val="0032704F"/>
    <w:rsid w:val="003344F9"/>
    <w:rsid w:val="003364FB"/>
    <w:rsid w:val="003369D0"/>
    <w:rsid w:val="00336DBA"/>
    <w:rsid w:val="003408CA"/>
    <w:rsid w:val="003456A5"/>
    <w:rsid w:val="00347829"/>
    <w:rsid w:val="00357AED"/>
    <w:rsid w:val="003764B4"/>
    <w:rsid w:val="00383F2A"/>
    <w:rsid w:val="00384923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367EF"/>
    <w:rsid w:val="00440995"/>
    <w:rsid w:val="00444C46"/>
    <w:rsid w:val="004469F0"/>
    <w:rsid w:val="00481B24"/>
    <w:rsid w:val="004A6ECB"/>
    <w:rsid w:val="004B6495"/>
    <w:rsid w:val="004C0AAD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2540"/>
    <w:rsid w:val="00653A9F"/>
    <w:rsid w:val="00662129"/>
    <w:rsid w:val="00673C8E"/>
    <w:rsid w:val="00675AE7"/>
    <w:rsid w:val="00697AA2"/>
    <w:rsid w:val="006C1A56"/>
    <w:rsid w:val="006C40DE"/>
    <w:rsid w:val="006E7AB8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7482"/>
    <w:rsid w:val="0077357F"/>
    <w:rsid w:val="00780D33"/>
    <w:rsid w:val="00781E88"/>
    <w:rsid w:val="007A00F9"/>
    <w:rsid w:val="007A7755"/>
    <w:rsid w:val="007C2E7A"/>
    <w:rsid w:val="007E5EA0"/>
    <w:rsid w:val="00817F05"/>
    <w:rsid w:val="008214D2"/>
    <w:rsid w:val="008258A8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C3C5E"/>
    <w:rsid w:val="008E41C8"/>
    <w:rsid w:val="008F013F"/>
    <w:rsid w:val="0090766E"/>
    <w:rsid w:val="009252D0"/>
    <w:rsid w:val="009334FB"/>
    <w:rsid w:val="0094394E"/>
    <w:rsid w:val="00943D2A"/>
    <w:rsid w:val="0094759D"/>
    <w:rsid w:val="00973E42"/>
    <w:rsid w:val="009911F8"/>
    <w:rsid w:val="009A7DE3"/>
    <w:rsid w:val="009E74CF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078C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50438"/>
    <w:rsid w:val="00D60457"/>
    <w:rsid w:val="00D6697B"/>
    <w:rsid w:val="00D677E0"/>
    <w:rsid w:val="00D74F40"/>
    <w:rsid w:val="00D76859"/>
    <w:rsid w:val="00D941F7"/>
    <w:rsid w:val="00DA230B"/>
    <w:rsid w:val="00DA50B5"/>
    <w:rsid w:val="00DB5E4B"/>
    <w:rsid w:val="00DD0486"/>
    <w:rsid w:val="00DD58CC"/>
    <w:rsid w:val="00E17DED"/>
    <w:rsid w:val="00E30226"/>
    <w:rsid w:val="00E431FA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E5CDB"/>
    <w:rsid w:val="00EE7E54"/>
    <w:rsid w:val="00F06C62"/>
    <w:rsid w:val="00F230A0"/>
    <w:rsid w:val="00F34BAF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F7347-1E05-43A4-B1AF-209E515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67EF"/>
    <w:rPr>
      <w:color w:val="808080"/>
    </w:rPr>
  </w:style>
  <w:style w:type="paragraph" w:styleId="Akapitzlist">
    <w:name w:val="List Paragraph"/>
    <w:basedOn w:val="Normalny"/>
    <w:uiPriority w:val="34"/>
    <w:qFormat/>
    <w:rsid w:val="0067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5</cp:revision>
  <dcterms:created xsi:type="dcterms:W3CDTF">2016-04-25T16:13:00Z</dcterms:created>
  <dcterms:modified xsi:type="dcterms:W3CDTF">2016-05-05T15:19:00Z</dcterms:modified>
</cp:coreProperties>
</file>